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63" w:rsidRDefault="00CB1830">
      <w:pPr>
        <w:jc w:val="center"/>
      </w:pPr>
      <w:r>
        <w:rPr>
          <w:b/>
          <w:sz w:val="36"/>
        </w:rPr>
        <w:t>Arts and Cultural Activation Grant Application</w:t>
      </w:r>
    </w:p>
    <w:p w:rsidR="005D5B63" w:rsidRDefault="00CB1830">
      <w:pPr>
        <w:jc w:val="center"/>
      </w:pPr>
      <w:r>
        <w:rPr>
          <w:sz w:val="24"/>
        </w:rPr>
        <w:t>James River Arts &amp; Cultural District (JRAC) Grant Program | FY 2026</w:t>
      </w:r>
    </w:p>
    <w:p w:rsidR="008F082F" w:rsidRDefault="00CB1830" w:rsidP="008F082F">
      <w:pPr>
        <w:spacing w:after="80"/>
      </w:pPr>
      <w:r>
        <w:t>Use this application for Arts and Cultural Activation Grants only. This category supports district-level activation in Downtown and Fifth Street through public-facing arts and cultural programming. These grants are not intended to replace or supplement ongoing fundraising, sponsorship development, or earned revenue strategies.</w:t>
      </w:r>
      <w:r w:rsidR="008F082F">
        <w:t xml:space="preserve"> Arts &amp; Cultural Activation Grants are open to any applicant, provided the proposed project occurs within the JRAC district boundary.</w:t>
      </w:r>
    </w:p>
    <w:p w:rsidR="005D5B63" w:rsidRDefault="00CB1830" w:rsidP="008F082F">
      <w:pPr>
        <w:spacing w:after="80"/>
      </w:pPr>
      <w:r>
        <w:rPr>
          <w:b/>
          <w:sz w:val="28"/>
        </w:rPr>
        <w:t>Applicant Information</w:t>
      </w:r>
    </w:p>
    <w:p w:rsidR="005D5B63" w:rsidRDefault="00CB1830">
      <w:pPr>
        <w:spacing w:after="80"/>
      </w:pPr>
      <w:r>
        <w:t>Provide organization name, EIN (if applicable), address, primary contact, email, phone, and authorized signatory.</w:t>
      </w:r>
    </w:p>
    <w:p w:rsidR="005D5B63" w:rsidRDefault="00CB1830">
      <w:r>
        <w:rPr>
          <w:b/>
          <w:sz w:val="28"/>
        </w:rPr>
        <w:t>Project Overview</w:t>
      </w:r>
    </w:p>
    <w:p w:rsidR="005D5B63" w:rsidRDefault="00CB1830">
      <w:pPr>
        <w:spacing w:after="80"/>
      </w:pPr>
      <w:r>
        <w:t>Provide project title, location(s), date(s), requested amount, and total project cost.</w:t>
      </w:r>
    </w:p>
    <w:p w:rsidR="005D5B63" w:rsidRDefault="00CB1830">
      <w:r>
        <w:rPr>
          <w:b/>
          <w:sz w:val="28"/>
        </w:rPr>
        <w:t>District Activation</w:t>
      </w:r>
    </w:p>
    <w:p w:rsidR="005D5B63" w:rsidRDefault="00CB1830">
      <w:pPr>
        <w:spacing w:after="80"/>
      </w:pPr>
      <w:r>
        <w:t>Describe how the project activates Downtown and/or Fifth Street and increases visitation, foot traffic, or visibility within the district.</w:t>
      </w:r>
    </w:p>
    <w:p w:rsidR="005D5B63" w:rsidRDefault="00CB1830">
      <w:r>
        <w:rPr>
          <w:b/>
          <w:sz w:val="28"/>
        </w:rPr>
        <w:t>Audience and Engagement</w:t>
      </w:r>
    </w:p>
    <w:p w:rsidR="005D5B63" w:rsidRDefault="00CB1830">
      <w:pPr>
        <w:spacing w:after="80"/>
      </w:pPr>
      <w:r>
        <w:t>Identify target audiences (residents, visitors, students, workers, tourists) and how you will reach them. Include accessibility considerations.</w:t>
      </w:r>
    </w:p>
    <w:p w:rsidR="005D5B63" w:rsidRDefault="00CB1830">
      <w:r>
        <w:rPr>
          <w:b/>
          <w:sz w:val="28"/>
        </w:rPr>
        <w:t>Artistic and Cultural Merit</w:t>
      </w:r>
    </w:p>
    <w:p w:rsidR="005D5B63" w:rsidRDefault="00CB1830">
      <w:pPr>
        <w:spacing w:after="80"/>
      </w:pPr>
      <w:r>
        <w:t>Describe the artistic/cultural content and how it contributes to Lynchburg’s arts identity.</w:t>
      </w:r>
    </w:p>
    <w:p w:rsidR="005D5B63" w:rsidRDefault="00CB1830">
      <w:r>
        <w:rPr>
          <w:b/>
          <w:sz w:val="28"/>
        </w:rPr>
        <w:t>Economic and Visitor Impact</w:t>
      </w:r>
    </w:p>
    <w:p w:rsidR="00EA3A07" w:rsidRDefault="00EA3A07" w:rsidP="00EA3A07">
      <w:pPr>
        <w:pStyle w:val="NormalWeb"/>
      </w:pPr>
      <w:bookmarkStart w:id="0" w:name="_GoBack"/>
      <w:bookmarkEnd w:id="0"/>
      <w:r>
        <w:t xml:space="preserve">Applicants should estimate the economic impact of the proposed project using the </w:t>
      </w:r>
      <w:r>
        <w:rPr>
          <w:rStyle w:val="Strong"/>
        </w:rPr>
        <w:t>Americans for the Arts Economic Impact Calculator (or a comparable tool)</w:t>
      </w:r>
      <w:r>
        <w:t>.</w:t>
      </w:r>
    </w:p>
    <w:p w:rsidR="00EA3A07" w:rsidRDefault="00EA3A07" w:rsidP="00EA3A07">
      <w:pPr>
        <w:pStyle w:val="NormalWeb"/>
      </w:pPr>
      <w:r>
        <w:t>Applicants should:</w:t>
      </w:r>
    </w:p>
    <w:p w:rsidR="00EA3A07" w:rsidRDefault="00EA3A07" w:rsidP="00EA3A07">
      <w:pPr>
        <w:pStyle w:val="NormalWeb"/>
      </w:pPr>
      <w:r>
        <w:t>• Estimate projected attendance and visitor spending assumptions</w:t>
      </w:r>
      <w:r>
        <w:br/>
        <w:t>• Run the calculator to generate estimated economic impact</w:t>
      </w:r>
      <w:r>
        <w:br/>
        <w:t xml:space="preserve">• Provide a </w:t>
      </w:r>
      <w:r>
        <w:rPr>
          <w:rStyle w:val="Strong"/>
        </w:rPr>
        <w:t>brief summary of the results</w:t>
      </w:r>
      <w:r>
        <w:t xml:space="preserve"> within the application</w:t>
      </w:r>
    </w:p>
    <w:p w:rsidR="00EA3A07" w:rsidRDefault="00EA3A07" w:rsidP="00EA3A07">
      <w:pPr>
        <w:pStyle w:val="NormalWeb"/>
      </w:pPr>
      <w:r>
        <w:lastRenderedPageBreak/>
        <w:t xml:space="preserve">The calculator output </w:t>
      </w:r>
      <w:r>
        <w:rPr>
          <w:rStyle w:val="Strong"/>
        </w:rPr>
        <w:t>does not need to be submitted as a separate document</w:t>
      </w:r>
      <w:r>
        <w:t>.</w:t>
      </w:r>
    </w:p>
    <w:p w:rsidR="005A1125" w:rsidRDefault="005A1125" w:rsidP="005A1125">
      <w:pPr>
        <w:pStyle w:val="NormalWeb"/>
      </w:pPr>
      <w:r>
        <w:t>When admissions are charged, applicants are responsible for complying with all applicable City of Lynchburg Amusement Tax reporting and remittance requirements.</w:t>
      </w:r>
    </w:p>
    <w:p w:rsidR="005D5B63" w:rsidRPr="000C114E" w:rsidRDefault="00CB1830" w:rsidP="000C114E">
      <w:pPr>
        <w:pStyle w:val="NormalWeb"/>
        <w:rPr>
          <w:rFonts w:asciiTheme="minorHAnsi" w:hAnsiTheme="minorHAnsi"/>
          <w:sz w:val="22"/>
          <w:szCs w:val="22"/>
        </w:rPr>
      </w:pPr>
      <w:r>
        <w:rPr>
          <w:b/>
          <w:sz w:val="28"/>
        </w:rPr>
        <w:t>Innovation and Evolution</w:t>
      </w:r>
    </w:p>
    <w:p w:rsidR="005D5B63" w:rsidRDefault="00CB1830">
      <w:pPr>
        <w:spacing w:after="80"/>
      </w:pPr>
      <w:r>
        <w:t>If previously funded, describe how the project has evolved (new elements, partners, audiences, locations, or program model).</w:t>
      </w:r>
    </w:p>
    <w:p w:rsidR="005D5B63" w:rsidRDefault="00CB1830">
      <w:r>
        <w:rPr>
          <w:b/>
          <w:sz w:val="28"/>
        </w:rPr>
        <w:t>Sustainability and Leverage</w:t>
      </w:r>
    </w:p>
    <w:p w:rsidR="005D5B63" w:rsidRDefault="00CB1830">
      <w:pPr>
        <w:spacing w:after="80"/>
      </w:pPr>
      <w:r>
        <w:t>Describe how the project is supported beyond JRAC funding (earned revenue, sponsorships, partners, other grants) and the plan to sustain or evolve the project.</w:t>
      </w:r>
    </w:p>
    <w:p w:rsidR="005D5B63" w:rsidRDefault="00CB1830">
      <w:r>
        <w:rPr>
          <w:b/>
          <w:sz w:val="28"/>
        </w:rPr>
        <w:t>Budget and Attachments</w:t>
      </w:r>
    </w:p>
    <w:p w:rsidR="00520042" w:rsidRDefault="00520042" w:rsidP="00520042">
      <w:pPr>
        <w:spacing w:after="80"/>
      </w:pPr>
      <w:r>
        <w:t xml:space="preserve">Applicants must attach the </w:t>
      </w:r>
      <w:r w:rsidRPr="00017583">
        <w:rPr>
          <w:rStyle w:val="Strong"/>
          <w:b w:val="0"/>
        </w:rPr>
        <w:t>Proposed Project Budget Worksheet</w:t>
      </w:r>
      <w:r>
        <w:t xml:space="preserve"> provided by the City. Alternate budget formats will not be accepted.</w:t>
      </w:r>
    </w:p>
    <w:p w:rsidR="00520042" w:rsidRDefault="00520042" w:rsidP="00520042">
      <w:pPr>
        <w:spacing w:after="80"/>
      </w:pPr>
      <w:r>
        <w:t>The budget must reflect the full cost of the project and identify all revenue sources, including JRAC funds, any other City support (in-kind or other) and non-City support.</w:t>
      </w:r>
    </w:p>
    <w:p w:rsidR="003B4E1E" w:rsidRDefault="003B4E1E" w:rsidP="00520042">
      <w:pPr>
        <w:spacing w:after="80"/>
      </w:pPr>
      <w:r>
        <w:t xml:space="preserve">Applicants must also include a </w:t>
      </w:r>
      <w:r>
        <w:rPr>
          <w:rStyle w:val="Strong"/>
        </w:rPr>
        <w:t>brief budget narrative (1–2 paragraphs)</w:t>
      </w:r>
      <w:r>
        <w:t xml:space="preserve"> explaining major expense categories and how JRAC funds will be used within the overall project budget.</w:t>
      </w:r>
    </w:p>
    <w:p w:rsidR="007D61CA" w:rsidRDefault="007D61CA" w:rsidP="00520042">
      <w:pPr>
        <w:spacing w:after="80"/>
      </w:pPr>
      <w:r>
        <w:t>Supporting materials should be limited to documents necessary to explain the proposed project (for example: quotes, plans, or key documentation). Excessive supplementary materials may not be reviewed.</w:t>
      </w:r>
    </w:p>
    <w:p w:rsidR="005D5B63" w:rsidRDefault="00CB1830">
      <w:r>
        <w:rPr>
          <w:b/>
          <w:sz w:val="28"/>
        </w:rPr>
        <w:t>Authorization</w:t>
      </w:r>
    </w:p>
    <w:p w:rsidR="00017583" w:rsidRDefault="00CB1830">
      <w:pPr>
        <w:spacing w:after="80"/>
      </w:pPr>
      <w:r>
        <w:t>Authorized signatory attests the application is accurate and agrees to execute a Disbursement Agreement if awarded. W-9 will be required prior to payment.</w:t>
      </w:r>
      <w:r w:rsidR="00017583">
        <w:t xml:space="preserve"> </w:t>
      </w:r>
    </w:p>
    <w:p w:rsidR="005D5B63" w:rsidRDefault="00017583">
      <w:pPr>
        <w:spacing w:after="80"/>
      </w:pPr>
      <w:r>
        <w:t xml:space="preserve">If awarded, the applicant agrees to acknowledge funding support by including </w:t>
      </w:r>
      <w:r w:rsidRPr="00017583">
        <w:rPr>
          <w:rStyle w:val="Strong"/>
          <w:b w:val="0"/>
        </w:rPr>
        <w:t xml:space="preserve">both the </w:t>
      </w:r>
      <w:r w:rsidRPr="005A1125">
        <w:rPr>
          <w:rStyle w:val="Strong"/>
        </w:rPr>
        <w:t>City of Lynchburg logo and the LYH LOVES YOU brand</w:t>
      </w:r>
      <w:r w:rsidR="005A1125">
        <w:rPr>
          <w:rStyle w:val="Strong"/>
        </w:rPr>
        <w:t xml:space="preserve"> mark</w:t>
      </w:r>
      <w:r>
        <w:t xml:space="preserve"> on all project-related materials and media, in accordance with City and OEDT branding guidelines.</w:t>
      </w:r>
    </w:p>
    <w:p w:rsidR="00520042" w:rsidRPr="00520042" w:rsidRDefault="00520042" w:rsidP="00520042">
      <w:pPr>
        <w:pStyle w:val="Heading2"/>
        <w:rPr>
          <w:color w:val="auto"/>
        </w:rPr>
      </w:pPr>
      <w:r w:rsidRPr="00520042">
        <w:rPr>
          <w:color w:val="auto"/>
        </w:rPr>
        <w:t>Post-Award &amp; Documentation Requirements</w:t>
      </w:r>
    </w:p>
    <w:p w:rsidR="00520042" w:rsidRDefault="00520042" w:rsidP="00520042">
      <w:pPr>
        <w:pStyle w:val="NormalWeb"/>
      </w:pPr>
      <w:r>
        <w:t>If awarded, the applicant agrees to: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>Execute a Disbursement Agreement with the City;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>Submit a Final Report within forty-five (45) days of project completion;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>Submit a final budget reconciliation using the City-provided worksheet;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>Provide 5–10 high-quality photographs documenting the event and district engagement;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 xml:space="preserve">Include both the </w:t>
      </w:r>
      <w:r>
        <w:rPr>
          <w:rStyle w:val="Strong"/>
        </w:rPr>
        <w:t>City of Lynchburg logo</w:t>
      </w:r>
      <w:r>
        <w:t xml:space="preserve"> and the </w:t>
      </w:r>
      <w:r>
        <w:rPr>
          <w:rStyle w:val="Strong"/>
        </w:rPr>
        <w:t>LYH LOVES YOU brand mark</w:t>
      </w:r>
      <w:r>
        <w:t xml:space="preserve"> on all project-related promotional and public-facing materials.</w:t>
      </w:r>
    </w:p>
    <w:p w:rsidR="00017583" w:rsidRDefault="00520042" w:rsidP="007D61CA">
      <w:pPr>
        <w:pStyle w:val="NormalWeb"/>
      </w:pPr>
      <w:r>
        <w:lastRenderedPageBreak/>
        <w:t>Failure to comply with reporting or branding requirements may affect eligibility for future funding.</w:t>
      </w:r>
    </w:p>
    <w:sectPr w:rsidR="00017583" w:rsidSect="00D60130">
      <w:headerReference w:type="default" r:id="rId8"/>
      <w:headerReference w:type="first" r:id="rId9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517" w:rsidRDefault="008F2517" w:rsidP="00D60130">
      <w:pPr>
        <w:spacing w:after="0" w:line="240" w:lineRule="auto"/>
      </w:pPr>
      <w:r>
        <w:separator/>
      </w:r>
    </w:p>
  </w:endnote>
  <w:endnote w:type="continuationSeparator" w:id="0">
    <w:p w:rsidR="008F2517" w:rsidRDefault="008F2517" w:rsidP="00D6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517" w:rsidRDefault="008F2517" w:rsidP="00D60130">
      <w:pPr>
        <w:spacing w:after="0" w:line="240" w:lineRule="auto"/>
      </w:pPr>
      <w:r>
        <w:separator/>
      </w:r>
    </w:p>
  </w:footnote>
  <w:footnote w:type="continuationSeparator" w:id="0">
    <w:p w:rsidR="008F2517" w:rsidRDefault="008F2517" w:rsidP="00D6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130" w:rsidRDefault="00D60130">
    <w:pPr>
      <w:pStyle w:val="Header"/>
    </w:pPr>
  </w:p>
  <w:p w:rsidR="00D60130" w:rsidRDefault="00D60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130" w:rsidRDefault="00D60130" w:rsidP="00D60130">
    <w:pPr>
      <w:pStyle w:val="Header"/>
      <w:jc w:val="center"/>
    </w:pPr>
    <w:r>
      <w:rPr>
        <w:noProof/>
      </w:rPr>
      <w:drawing>
        <wp:inline distT="0" distB="0" distL="0" distR="0">
          <wp:extent cx="1036831" cy="1546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YH-Primary Logo-Locator Text-Black + Sunrise Yellow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186" cy="1592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D11CDD"/>
    <w:multiLevelType w:val="multilevel"/>
    <w:tmpl w:val="0CE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E3471"/>
    <w:multiLevelType w:val="multilevel"/>
    <w:tmpl w:val="3A8A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24059"/>
    <w:multiLevelType w:val="hybridMultilevel"/>
    <w:tmpl w:val="1932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583"/>
    <w:rsid w:val="00031BCD"/>
    <w:rsid w:val="00034616"/>
    <w:rsid w:val="0006063C"/>
    <w:rsid w:val="000C114E"/>
    <w:rsid w:val="0015074B"/>
    <w:rsid w:val="001D75D5"/>
    <w:rsid w:val="00227583"/>
    <w:rsid w:val="002653C6"/>
    <w:rsid w:val="0029639D"/>
    <w:rsid w:val="00326F90"/>
    <w:rsid w:val="00344127"/>
    <w:rsid w:val="003B4E1E"/>
    <w:rsid w:val="003C1FA0"/>
    <w:rsid w:val="003C2841"/>
    <w:rsid w:val="00424B2F"/>
    <w:rsid w:val="00520042"/>
    <w:rsid w:val="005A1125"/>
    <w:rsid w:val="005D5B63"/>
    <w:rsid w:val="006B2746"/>
    <w:rsid w:val="0070179E"/>
    <w:rsid w:val="007D61CA"/>
    <w:rsid w:val="00861A02"/>
    <w:rsid w:val="008F082F"/>
    <w:rsid w:val="008F2517"/>
    <w:rsid w:val="00900C2B"/>
    <w:rsid w:val="00AA1D8D"/>
    <w:rsid w:val="00B47730"/>
    <w:rsid w:val="00C644CD"/>
    <w:rsid w:val="00CB0664"/>
    <w:rsid w:val="00CB1830"/>
    <w:rsid w:val="00D60130"/>
    <w:rsid w:val="00D81959"/>
    <w:rsid w:val="00D87E27"/>
    <w:rsid w:val="00EA3A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23E186"/>
  <w14:defaultImageDpi w14:val="300"/>
  <w15:docId w15:val="{D6C8331B-BB18-40BF-B225-C7AEAD68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1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CA4508-A481-4247-A387-B7B1A662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Upshur, Marjette</cp:lastModifiedBy>
  <cp:revision>16</cp:revision>
  <dcterms:created xsi:type="dcterms:W3CDTF">2013-12-23T23:15:00Z</dcterms:created>
  <dcterms:modified xsi:type="dcterms:W3CDTF">2026-03-12T11:24:00Z</dcterms:modified>
  <cp:category/>
</cp:coreProperties>
</file>