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87F" w:rsidRDefault="00BF6807">
      <w:pPr>
        <w:jc w:val="center"/>
      </w:pPr>
      <w:r>
        <w:rPr>
          <w:b/>
          <w:sz w:val="36"/>
        </w:rPr>
        <w:t>Cultural Infrastructure Grant Application</w:t>
      </w:r>
    </w:p>
    <w:p w:rsidR="0007487F" w:rsidRDefault="00BF6807">
      <w:pPr>
        <w:jc w:val="center"/>
      </w:pPr>
      <w:r>
        <w:rPr>
          <w:sz w:val="24"/>
        </w:rPr>
        <w:t>James River Arts &amp; Cultural District (JRAC) Grant Program | FY 2026</w:t>
      </w:r>
    </w:p>
    <w:p w:rsidR="0007487F" w:rsidRDefault="0007487F"/>
    <w:p w:rsidR="0007487F" w:rsidRDefault="00BF6807">
      <w:pPr>
        <w:spacing w:after="80"/>
      </w:pPr>
      <w:r>
        <w:t xml:space="preserve">Use this application for Cultural Infrastructure Grants only. Applicants must meet the eligibility threshold (at least 10% of annual Amusement Tax revenue generated through admissions within the district). </w:t>
      </w:r>
      <w:r w:rsidR="00C838FB">
        <w:t>Incomplete or ineligible applications will not advance to staff review.</w:t>
      </w:r>
    </w:p>
    <w:p w:rsidR="0007487F" w:rsidRDefault="00BF6807">
      <w:r>
        <w:rPr>
          <w:b/>
          <w:sz w:val="28"/>
        </w:rPr>
        <w:t>Eligibility Confirmation (Required)</w:t>
      </w:r>
    </w:p>
    <w:p w:rsidR="0007487F" w:rsidRDefault="00BF6807">
      <w:pPr>
        <w:spacing w:after="80"/>
      </w:pPr>
      <w:r>
        <w:t>Cultural Infrastructure Grants are limited to organizations that contribute at least ten percent (10%) of the annual Amusement Tax revenue generated through admissions within the district that funds the JRAC program.</w:t>
      </w:r>
    </w:p>
    <w:p w:rsidR="0007487F" w:rsidRDefault="00BF6807">
      <w:pPr>
        <w:pStyle w:val="ListBullet"/>
        <w:spacing w:after="40"/>
      </w:pPr>
      <w:r>
        <w:t>Check one: [ ] Yes, our organization meets the eligibility requirement.  [ ] No (not eligible for Cultural Infrastructure).</w:t>
      </w:r>
    </w:p>
    <w:p w:rsidR="0007487F" w:rsidRDefault="00BF6807">
      <w:r>
        <w:rPr>
          <w:b/>
          <w:sz w:val="28"/>
        </w:rPr>
        <w:t>Applicant Information</w:t>
      </w:r>
    </w:p>
    <w:p w:rsidR="0007487F" w:rsidRDefault="00BF6807">
      <w:pPr>
        <w:spacing w:after="80"/>
      </w:pPr>
      <w:r>
        <w:t>Provide organization name, EIN, address, primary contact, email, phone, and authorized signatory.</w:t>
      </w:r>
    </w:p>
    <w:p w:rsidR="0007487F" w:rsidRDefault="00BF6807">
      <w:pPr>
        <w:rPr>
          <w:b/>
          <w:sz w:val="28"/>
        </w:rPr>
      </w:pPr>
      <w:r>
        <w:rPr>
          <w:b/>
          <w:sz w:val="28"/>
        </w:rPr>
        <w:t xml:space="preserve">Project </w:t>
      </w:r>
      <w:r w:rsidR="006C0477">
        <w:rPr>
          <w:b/>
          <w:sz w:val="28"/>
        </w:rPr>
        <w:t>Type &amp; Overview</w:t>
      </w:r>
    </w:p>
    <w:p w:rsidR="006C0477" w:rsidRPr="006C0477" w:rsidRDefault="006C0477" w:rsidP="006C0477">
      <w:pPr>
        <w:pStyle w:val="Heading3"/>
        <w:ind w:left="360"/>
        <w:rPr>
          <w:rFonts w:ascii="Cambria" w:hAnsi="Cambria"/>
          <w:b w:val="0"/>
          <w:color w:val="auto"/>
        </w:rPr>
      </w:pPr>
      <w:r w:rsidRPr="006C0477">
        <w:rPr>
          <w:rFonts w:ascii="Segoe UI Symbol" w:hAnsi="Segoe UI Symbol" w:cs="Segoe UI Symbol"/>
          <w:b w:val="0"/>
          <w:color w:val="auto"/>
        </w:rPr>
        <w:t>☐</w:t>
      </w:r>
      <w:r w:rsidRPr="006C0477">
        <w:rPr>
          <w:rFonts w:ascii="Cambria" w:hAnsi="Cambria"/>
          <w:b w:val="0"/>
          <w:color w:val="auto"/>
        </w:rPr>
        <w:t xml:space="preserve"> Capital / Physical Improvement</w:t>
      </w:r>
    </w:p>
    <w:p w:rsidR="006C0477" w:rsidRPr="006C0477" w:rsidRDefault="006C0477" w:rsidP="006C0477">
      <w:pPr>
        <w:pStyle w:val="Heading3"/>
        <w:ind w:left="360"/>
        <w:rPr>
          <w:rFonts w:ascii="Cambria" w:hAnsi="Cambria"/>
          <w:b w:val="0"/>
          <w:color w:val="auto"/>
        </w:rPr>
      </w:pPr>
      <w:r w:rsidRPr="006C0477">
        <w:rPr>
          <w:rFonts w:ascii="Segoe UI Symbol" w:hAnsi="Segoe UI Symbol" w:cs="Segoe UI Symbol"/>
          <w:b w:val="0"/>
          <w:color w:val="auto"/>
        </w:rPr>
        <w:t>☐</w:t>
      </w:r>
      <w:r w:rsidRPr="006C0477">
        <w:rPr>
          <w:rFonts w:ascii="Cambria" w:hAnsi="Cambria"/>
          <w:b w:val="0"/>
          <w:color w:val="auto"/>
        </w:rPr>
        <w:t xml:space="preserve"> Transformational Cultural Experience</w:t>
      </w:r>
    </w:p>
    <w:p w:rsidR="0007487F" w:rsidRDefault="00BF6807">
      <w:pPr>
        <w:spacing w:after="80"/>
      </w:pPr>
      <w:r>
        <w:t>Provide project title, site address, project start/end dates, requested amount, and total project cost.</w:t>
      </w:r>
    </w:p>
    <w:p w:rsidR="0007487F" w:rsidRDefault="00BF6807">
      <w:r>
        <w:rPr>
          <w:b/>
          <w:sz w:val="28"/>
        </w:rPr>
        <w:t>Project Description</w:t>
      </w:r>
    </w:p>
    <w:p w:rsidR="0007487F" w:rsidRDefault="00BF6807">
      <w:pPr>
        <w:spacing w:after="80"/>
      </w:pPr>
      <w:r>
        <w:t>Describe the project scope and how the requested grant funds will be used. Include public benefit and how the project strengthens cultural infrastructure within the district.</w:t>
      </w:r>
      <w:r w:rsidR="00E91AB3">
        <w:t xml:space="preserve"> </w:t>
      </w:r>
    </w:p>
    <w:p w:rsidR="006C0477" w:rsidRDefault="006C0477">
      <w:pPr>
        <w:spacing w:after="80"/>
      </w:pPr>
      <w:r>
        <w:t>If applying under Transformational Cultural Experience, describe why this project represents a rare or high-impact cultural opportunity for Lynchburg.</w:t>
      </w:r>
      <w:bookmarkStart w:id="0" w:name="_GoBack"/>
      <w:bookmarkEnd w:id="0"/>
    </w:p>
    <w:p w:rsidR="00E91AB3" w:rsidRDefault="00E91AB3">
      <w:pPr>
        <w:spacing w:after="80"/>
      </w:pPr>
      <w:r>
        <w:t xml:space="preserve">If the proposed project is an </w:t>
      </w:r>
      <w:r>
        <w:rPr>
          <w:rStyle w:val="Strong"/>
        </w:rPr>
        <w:t>exhibition, performance, or event</w:t>
      </w:r>
      <w:r>
        <w:t>, the applicant must comply with the Americans for the Arts Economic Impact reporting requirements outlined in the Program Guidelines.</w:t>
      </w:r>
    </w:p>
    <w:p w:rsidR="0007487F" w:rsidRDefault="00BF6807">
      <w:r>
        <w:rPr>
          <w:b/>
          <w:sz w:val="28"/>
        </w:rPr>
        <w:t>Readiness and Site Control</w:t>
      </w:r>
    </w:p>
    <w:p w:rsidR="0007487F" w:rsidRDefault="00BF6807">
      <w:pPr>
        <w:spacing w:after="80"/>
      </w:pPr>
      <w:r>
        <w:t>Describe site control (ownership/lease/permission), project readiness, and anticipated permitting/approvals. Attach landlord permission if applicable.</w:t>
      </w:r>
    </w:p>
    <w:p w:rsidR="0007487F" w:rsidRDefault="00BF6807">
      <w:r>
        <w:rPr>
          <w:b/>
          <w:sz w:val="28"/>
        </w:rPr>
        <w:lastRenderedPageBreak/>
        <w:t>Sustainability and Stewardship</w:t>
      </w:r>
    </w:p>
    <w:p w:rsidR="0007487F" w:rsidRDefault="00BF6807">
      <w:pPr>
        <w:spacing w:after="80"/>
      </w:pPr>
      <w:r>
        <w:t>Explain how the improved asset will be sustained over time (operations and maintenance plan).</w:t>
      </w:r>
    </w:p>
    <w:p w:rsidR="006F2426" w:rsidRDefault="006F2426">
      <w:pPr>
        <w:rPr>
          <w:b/>
          <w:sz w:val="28"/>
        </w:rPr>
      </w:pPr>
    </w:p>
    <w:p w:rsidR="0007487F" w:rsidRDefault="00BF6807">
      <w:r>
        <w:rPr>
          <w:b/>
          <w:sz w:val="28"/>
        </w:rPr>
        <w:t>Budget and Attachments</w:t>
      </w:r>
    </w:p>
    <w:p w:rsidR="00031149" w:rsidRDefault="00E91AB3" w:rsidP="00031149">
      <w:pPr>
        <w:pStyle w:val="NormalWeb"/>
      </w:pPr>
      <w:r>
        <w:t xml:space="preserve">Applicants must submit the </w:t>
      </w:r>
      <w:r w:rsidRPr="00E91AB3">
        <w:rPr>
          <w:rStyle w:val="Strong"/>
          <w:b w:val="0"/>
        </w:rPr>
        <w:t>City-provided Proposed Project Budget Worksheet</w:t>
      </w:r>
      <w:r>
        <w:t xml:space="preserve"> and supporting documentation. Substitute formats will not be accepted. Please include</w:t>
      </w:r>
      <w:r w:rsidR="00BF6807">
        <w:t xml:space="preserve"> supporting estimates/quotes</w:t>
      </w:r>
      <w:r>
        <w:t>, and i</w:t>
      </w:r>
      <w:r w:rsidR="00BF6807">
        <w:t>nclude renderings or plans if available.</w:t>
      </w:r>
      <w:r w:rsidR="00031149">
        <w:t xml:space="preserve"> </w:t>
      </w:r>
    </w:p>
    <w:p w:rsidR="0007487F" w:rsidRDefault="00031149" w:rsidP="00031149">
      <w:pPr>
        <w:pStyle w:val="NormalWeb"/>
      </w:pPr>
      <w:r>
        <w:t>When admissions are charged, applicants are responsible for complying with all applicable City of Lynchburg Amusement Tax reporting and remittance requirements.</w:t>
      </w:r>
    </w:p>
    <w:p w:rsidR="0007487F" w:rsidRDefault="00BF6807">
      <w:r>
        <w:rPr>
          <w:b/>
          <w:sz w:val="28"/>
        </w:rPr>
        <w:t>Technical Review Committee (TRC)</w:t>
      </w:r>
    </w:p>
    <w:p w:rsidR="006F2426" w:rsidRDefault="006F2426">
      <w:r>
        <w:t>Projects recommended for funding may be subject to a Technical Review Committee (TRC) review prior to award execution to confirm feasibility and implementation readiness.</w:t>
      </w:r>
    </w:p>
    <w:p w:rsidR="0007487F" w:rsidRDefault="00BF6807">
      <w:r>
        <w:rPr>
          <w:b/>
          <w:sz w:val="28"/>
        </w:rPr>
        <w:t>Authorization</w:t>
      </w:r>
    </w:p>
    <w:p w:rsidR="00265B7F" w:rsidRDefault="00265B7F" w:rsidP="00265B7F">
      <w:pPr>
        <w:spacing w:after="80"/>
      </w:pPr>
      <w:r>
        <w:t xml:space="preserve">Authorized signatory attests the application is accurate and agrees to execute a Disbursement Agreement if awarded. W-9 will be required prior to payment. </w:t>
      </w:r>
    </w:p>
    <w:p w:rsidR="00265B7F" w:rsidRDefault="00265B7F" w:rsidP="00265B7F">
      <w:pPr>
        <w:spacing w:after="80"/>
      </w:pPr>
      <w:r>
        <w:t xml:space="preserve">If awarded, the applicant agrees to acknowledge funding support by including </w:t>
      </w:r>
      <w:r w:rsidRPr="00017583">
        <w:rPr>
          <w:rStyle w:val="Strong"/>
          <w:b w:val="0"/>
        </w:rPr>
        <w:t xml:space="preserve">both the </w:t>
      </w:r>
      <w:r w:rsidRPr="00031149">
        <w:rPr>
          <w:rStyle w:val="Strong"/>
        </w:rPr>
        <w:t>City of Lynchburg logo and the LYH LOVES YOU</w:t>
      </w:r>
      <w:r w:rsidRPr="00017583">
        <w:rPr>
          <w:rStyle w:val="Strong"/>
          <w:b w:val="0"/>
        </w:rPr>
        <w:t xml:space="preserve"> </w:t>
      </w:r>
      <w:r w:rsidR="00031149" w:rsidRPr="00031149">
        <w:rPr>
          <w:rStyle w:val="Strong"/>
        </w:rPr>
        <w:t>brand mark</w:t>
      </w:r>
      <w:r>
        <w:t xml:space="preserve"> on all project-related materials and media, in accordance with City and OEDT branding guidelines.</w:t>
      </w:r>
    </w:p>
    <w:p w:rsidR="00D7526B" w:rsidRPr="00D7526B" w:rsidRDefault="00D7526B" w:rsidP="00D7526B">
      <w:pPr>
        <w:pStyle w:val="Heading2"/>
        <w:rPr>
          <w:color w:val="auto"/>
        </w:rPr>
      </w:pPr>
      <w:r w:rsidRPr="00D7526B">
        <w:rPr>
          <w:color w:val="auto"/>
        </w:rPr>
        <w:t>Post-Award &amp; Documentation Requirements</w:t>
      </w:r>
    </w:p>
    <w:p w:rsidR="00D7526B" w:rsidRDefault="00D7526B" w:rsidP="00D7526B">
      <w:pPr>
        <w:pStyle w:val="NormalWeb"/>
      </w:pPr>
      <w:r>
        <w:t>If awarded, the applicant agrees to:</w:t>
      </w:r>
    </w:p>
    <w:p w:rsidR="00D7526B" w:rsidRDefault="00D7526B" w:rsidP="00D7526B">
      <w:pPr>
        <w:pStyle w:val="NormalWeb"/>
        <w:numPr>
          <w:ilvl w:val="0"/>
          <w:numId w:val="11"/>
        </w:numPr>
      </w:pPr>
      <w:r>
        <w:t>Execute a Disbursement Agreement with the City;</w:t>
      </w:r>
    </w:p>
    <w:p w:rsidR="00D7526B" w:rsidRDefault="00D7526B" w:rsidP="00D7526B">
      <w:pPr>
        <w:pStyle w:val="NormalWeb"/>
        <w:numPr>
          <w:ilvl w:val="0"/>
          <w:numId w:val="11"/>
        </w:numPr>
      </w:pPr>
      <w:r>
        <w:t>Submit a Final Report within forty-five (45) days of project completion;</w:t>
      </w:r>
    </w:p>
    <w:p w:rsidR="00D7526B" w:rsidRDefault="00D7526B" w:rsidP="00D7526B">
      <w:pPr>
        <w:pStyle w:val="NormalWeb"/>
        <w:numPr>
          <w:ilvl w:val="0"/>
          <w:numId w:val="11"/>
        </w:numPr>
      </w:pPr>
      <w:r>
        <w:t>Submit a final budget reconciliation using the City-provided worksheet;</w:t>
      </w:r>
    </w:p>
    <w:p w:rsidR="00D7526B" w:rsidRDefault="00D7526B" w:rsidP="00D7526B">
      <w:pPr>
        <w:pStyle w:val="NormalWeb"/>
        <w:numPr>
          <w:ilvl w:val="0"/>
          <w:numId w:val="11"/>
        </w:numPr>
      </w:pPr>
      <w:r>
        <w:t>Provide 5–10 high-quality photographs documenting the event and district engagement;</w:t>
      </w:r>
    </w:p>
    <w:p w:rsidR="00D7526B" w:rsidRDefault="00D7526B" w:rsidP="00D7526B">
      <w:pPr>
        <w:pStyle w:val="NormalWeb"/>
        <w:numPr>
          <w:ilvl w:val="0"/>
          <w:numId w:val="11"/>
        </w:numPr>
      </w:pPr>
      <w:r>
        <w:t xml:space="preserve">Include both the </w:t>
      </w:r>
      <w:r>
        <w:rPr>
          <w:rStyle w:val="Strong"/>
        </w:rPr>
        <w:t>City of Lynchburg logo</w:t>
      </w:r>
      <w:r>
        <w:t xml:space="preserve"> and the </w:t>
      </w:r>
      <w:r>
        <w:rPr>
          <w:rStyle w:val="Strong"/>
        </w:rPr>
        <w:t>LYH LOVES YOU brand mark</w:t>
      </w:r>
      <w:r>
        <w:t xml:space="preserve"> on all project-related promotional and public-facing materials.</w:t>
      </w:r>
    </w:p>
    <w:p w:rsidR="00D7526B" w:rsidRDefault="00D7526B" w:rsidP="00D7526B">
      <w:pPr>
        <w:pStyle w:val="NormalWeb"/>
      </w:pPr>
      <w:r>
        <w:t>Failure to comply with reporting or branding requirements may affect eligibility for future funding.</w:t>
      </w:r>
    </w:p>
    <w:p w:rsidR="00E91AB3" w:rsidRDefault="00E91AB3" w:rsidP="00D7526B">
      <w:pPr>
        <w:spacing w:after="80"/>
      </w:pPr>
    </w:p>
    <w:sectPr w:rsidR="00E91AB3" w:rsidSect="0068247B">
      <w:headerReference w:type="default" r:id="rId8"/>
      <w:headerReference w:type="first" r:id="rId9"/>
      <w:pgSz w:w="12240" w:h="15840"/>
      <w:pgMar w:top="1440" w:right="1440" w:bottom="1440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32D" w:rsidRDefault="0081032D" w:rsidP="0068247B">
      <w:pPr>
        <w:spacing w:after="0" w:line="240" w:lineRule="auto"/>
      </w:pPr>
      <w:r>
        <w:separator/>
      </w:r>
    </w:p>
  </w:endnote>
  <w:endnote w:type="continuationSeparator" w:id="0">
    <w:p w:rsidR="0081032D" w:rsidRDefault="0081032D" w:rsidP="0068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32D" w:rsidRDefault="0081032D" w:rsidP="0068247B">
      <w:pPr>
        <w:spacing w:after="0" w:line="240" w:lineRule="auto"/>
      </w:pPr>
      <w:r>
        <w:separator/>
      </w:r>
    </w:p>
  </w:footnote>
  <w:footnote w:type="continuationSeparator" w:id="0">
    <w:p w:rsidR="0081032D" w:rsidRDefault="0081032D" w:rsidP="0068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7B" w:rsidRDefault="0068247B" w:rsidP="0068247B">
    <w:pPr>
      <w:pStyle w:val="Header"/>
      <w:jc w:val="center"/>
    </w:pPr>
  </w:p>
  <w:p w:rsidR="0068247B" w:rsidRDefault="00682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47B" w:rsidRDefault="0068247B" w:rsidP="0068247B">
    <w:pPr>
      <w:pStyle w:val="Header"/>
      <w:jc w:val="center"/>
    </w:pPr>
    <w:r>
      <w:rPr>
        <w:noProof/>
      </w:rPr>
      <w:drawing>
        <wp:inline distT="0" distB="0" distL="0" distR="0" wp14:anchorId="4A1843BE" wp14:editId="1FEBB6AD">
          <wp:extent cx="1036831" cy="15468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YH-Primary Logo-Locator Text-Black + Sunrise Yellow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186" cy="1592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C24059"/>
    <w:multiLevelType w:val="hybridMultilevel"/>
    <w:tmpl w:val="1932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85ECA"/>
    <w:multiLevelType w:val="hybridMultilevel"/>
    <w:tmpl w:val="F3BACB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478BF"/>
    <w:multiLevelType w:val="multilevel"/>
    <w:tmpl w:val="38E06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1149"/>
    <w:rsid w:val="00034616"/>
    <w:rsid w:val="0006063C"/>
    <w:rsid w:val="0007487F"/>
    <w:rsid w:val="000D266D"/>
    <w:rsid w:val="00124EC1"/>
    <w:rsid w:val="0015074B"/>
    <w:rsid w:val="00265B7F"/>
    <w:rsid w:val="0027657B"/>
    <w:rsid w:val="0029639D"/>
    <w:rsid w:val="00326F90"/>
    <w:rsid w:val="00464BB6"/>
    <w:rsid w:val="0068247B"/>
    <w:rsid w:val="006C0477"/>
    <w:rsid w:val="006F1E1D"/>
    <w:rsid w:val="006F2426"/>
    <w:rsid w:val="0081032D"/>
    <w:rsid w:val="00AA1D8D"/>
    <w:rsid w:val="00B47730"/>
    <w:rsid w:val="00BF6807"/>
    <w:rsid w:val="00C838FB"/>
    <w:rsid w:val="00CB0664"/>
    <w:rsid w:val="00D7526B"/>
    <w:rsid w:val="00D753F6"/>
    <w:rsid w:val="00E91AB3"/>
    <w:rsid w:val="00F2034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016CFC"/>
  <w14:defaultImageDpi w14:val="300"/>
  <w15:docId w15:val="{D6C8331B-BB18-40BF-B225-C7AEAD683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7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7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92B7F1-C19B-4B33-89EA-7F6823D5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Upshur, Marjette</cp:lastModifiedBy>
  <cp:revision>9</cp:revision>
  <dcterms:created xsi:type="dcterms:W3CDTF">2013-12-23T23:15:00Z</dcterms:created>
  <dcterms:modified xsi:type="dcterms:W3CDTF">2026-02-17T17:24:00Z</dcterms:modified>
  <cp:category/>
</cp:coreProperties>
</file>